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ПОЯСНИТЕЛЬНАЯ ЗАПИСКА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к проекту профессионального стандарта</w:t>
      </w:r>
    </w:p>
    <w:p>
      <w:pPr>
        <w:pStyle w:val="ConsPlusNonformat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eastAsia="Calibri"/>
          <w:sz w:val="30"/>
          <w:szCs w:val="30"/>
        </w:rPr>
        <w:t>«</w:t>
      </w:r>
      <w:r>
        <w:rPr>
          <w:rFonts w:ascii="Times New Roman" w:hAnsi="Times New Roman"/>
          <w:bCs/>
          <w:sz w:val="30"/>
          <w:szCs w:val="30"/>
        </w:rPr>
        <w:t>Техническая эксплуатация, обслуживание и ремонт электрооборудования объектов телекоммуникаций</w:t>
      </w:r>
      <w:r>
        <w:rPr>
          <w:rFonts w:eastAsia="Calibri"/>
          <w:sz w:val="30"/>
          <w:szCs w:val="30"/>
        </w:rPr>
        <w:t>»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0"/>
          <w:szCs w:val="30"/>
        </w:rPr>
      </w:pPr>
    </w:p>
    <w:p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Общие сведения</w:t>
      </w:r>
    </w:p>
    <w:p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rPr>
          <w:b/>
          <w:bCs/>
          <w:sz w:val="30"/>
          <w:szCs w:val="30"/>
        </w:rPr>
      </w:pPr>
    </w:p>
    <w:p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sz w:val="30"/>
          <w:szCs w:val="30"/>
        </w:rPr>
      </w:pPr>
      <w:bookmarkStart w:id="1" w:name="Par9003"/>
      <w:bookmarkEnd w:id="1"/>
      <w:r>
        <w:rPr>
          <w:sz w:val="30"/>
          <w:szCs w:val="30"/>
        </w:rPr>
        <w:t>Разработчиком проекта профессионального стандарта «</w:t>
      </w:r>
      <w:r>
        <w:rPr>
          <w:bCs/>
          <w:sz w:val="30"/>
          <w:szCs w:val="30"/>
        </w:rPr>
        <w:t>Техническая эксплуатация, обслуживание и ремонт электрооборудования объектов телекоммуникаций</w:t>
      </w:r>
      <w:r>
        <w:rPr>
          <w:sz w:val="30"/>
          <w:szCs w:val="30"/>
        </w:rPr>
        <w:t>» является учреждение образования «Белорусская государственная академия связи».</w:t>
      </w:r>
    </w:p>
    <w:p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Наименование Секторального совета квалификаций:</w:t>
      </w:r>
    </w:p>
    <w:p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Секторальный совет квалификаций в сфере информационно-коммуникационных технологий и связи при Министерстве связи и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информатизации.</w:t>
      </w:r>
    </w:p>
    <w:p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Предприятия, на базе которых проводились исследования: РУП</w:t>
      </w:r>
      <w:r>
        <w:rPr>
          <w:color w:val="000000"/>
          <w:sz w:val="30"/>
          <w:szCs w:val="30"/>
          <w:lang w:val="en-US"/>
        </w:rPr>
        <w:t> </w:t>
      </w:r>
      <w:r>
        <w:rPr>
          <w:color w:val="000000"/>
          <w:sz w:val="30"/>
          <w:szCs w:val="30"/>
        </w:rPr>
        <w:t>«Белтелеком», СООО «Мобильные ТелеСистемы».</w:t>
      </w:r>
    </w:p>
    <w:p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Настоящий профессиональный стандарт может применяться в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организациях, осуществляющих следующие виды экономической деятельности: деятельность в области телекоммуникаций (код по ОКЭД  61), а именно: деятельность в области проводной связи (код по ОКЭД – 61100); деятельность в области беспроводной связи (код по ОКЭД – 61200); прочая деятельность в области телекоммуникаций (код по ОКЭД – 61900).</w:t>
      </w:r>
    </w:p>
    <w:p>
      <w:pPr>
        <w:pStyle w:val="af0"/>
        <w:spacing w:after="0" w:line="240" w:lineRule="auto"/>
        <w:ind w:firstLine="709"/>
        <w:rPr>
          <w:sz w:val="30"/>
          <w:szCs w:val="3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2.</w:t>
      </w:r>
      <w:r>
        <w:rPr>
          <w:b/>
          <w:bCs/>
          <w:sz w:val="30"/>
          <w:szCs w:val="30"/>
        </w:rPr>
        <w:tab/>
        <w:t>Необходимость разработки профессионального стандарта для конкретного сектора экономики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2.1 Проект профессионального стандарта «Техническая эксплуатация, обслуживание и ремонт электрооборудования объектов телекоммуникаций» разработан в соответствии с решением Научно-технического совета Министерства связи и информатизации Республики Беларусь (протокол № 3  от 5 апреля 2023 г.).</w:t>
      </w:r>
    </w:p>
    <w:p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2.2 Электрооборудование объектов телекоммуникаций играет ключевую роль в обеспечении стабильной и эффективной работы телекоммуникационных сетей и включает в себя различные устройства и </w:t>
      </w:r>
      <w:r>
        <w:rPr>
          <w:bCs/>
          <w:sz w:val="30"/>
          <w:szCs w:val="30"/>
        </w:rPr>
        <w:lastRenderedPageBreak/>
        <w:t xml:space="preserve">системы, поддерживающие работу телекоммуникационных узлов, базовых станций, центров обработки данных и других критически важных инфраструктурных объектов. </w:t>
      </w:r>
    </w:p>
    <w:p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Эффективные управление, техническая эксплуатация, обслуживание и ремонтом электрооборудования объектов телекоммуникаций является важным компонентом стратегического управления телекоммуникационными компаниями, обеспечивает высокое качество предоставляемых услуг, способствует оптимизации затрат и повышению общей эффективности бизнеса.</w:t>
      </w:r>
    </w:p>
    <w:p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Разработка проекта профессионального стандарта «Техническая эксплуатация, обслуживание и ремонт электрооборудования объектов телекоммуникаций» имеет важное значение для сектора информационных и коммуникационных технологий (ИКТ) и телекоммуникаций. Профессиональный стандарт способствует повышению профессионализма и качества образования, унификации компетенций, снижению рисков и ошибок в работе, содействию инновациям и развитию технологий. Он также поддерживает регулирование в отрасли и мобильность рабочей силы, способствует повышению доверия к отрасли со стороны клиентов и партнеров. Разработка и внедрение профессионального стандарта в данной области способствует устойчивому развитию сектора и повышению его конкурентоспособности.</w:t>
      </w:r>
    </w:p>
    <w:p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2.3 Наименование вида трудовой деятельности: Техническая эксплуатация, обслуживание и ремонт электрооборудования объектов телекоммуникаций. </w:t>
      </w:r>
    </w:p>
    <w:p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Основная цель вида трудовой деятельности – обеспечение надежной, эффективной и безопасной работы электрооборудования объектов телекоммуникаций. Специалисты в этой области занимаются эксплуатацией, техническим обслуживанием и своевременным ремонтом электрооборудования электроустановок. Они отвечают за обнаружение и устранение сбоев электрооборудования объектов телекоммуникаций, минимизируя перерывы в работе, а также занимаются оптимизацией электросетей и электрооборудования, внедрением новых технологий для улучшения энергоэффективности и повышения качества связи в целом.</w:t>
      </w:r>
    </w:p>
    <w:p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3.4 Профессиональный стандарт «Техническая эксплуатация, обслуживание и ремонт электрооборудования объектов телекоммуникаций» охватывает перечень профессий рабочих и должностей служащих: электромонтер по ремонту и обслуживанию электроустановок (3 разряд), 2 уровень квалификации; электромонтер по ремонту и обслуживанию электроустановок (4–5 разряды), 3 уровень квалификации; электромонтер по ремонту и обслуживанию электроустановок (6–7 разряды), 4 уровень квалификации; инженер по ремонту и обслуживанию электропитающих установок связи, 5 уровень квалификации; инженер по ремонту и обслуживанию электропитающих установок связи, 6 уровень квалификации.</w:t>
      </w:r>
    </w:p>
    <w:p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Профессии рабочих, должности служащих сформированы на основе Секторальной рамки квалификаций в сфере информационно-коммуникационных технологий и связи при Министерстве связи и информатизации Республики Беларусь. </w:t>
      </w:r>
    </w:p>
    <w:p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2.5 Спрос на работников в отрасли по включенным в Профессиональный стандарт профессиям и должностям сохраняется на высоком уровне.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30"/>
          <w:szCs w:val="3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3.</w:t>
      </w:r>
      <w:r>
        <w:rPr>
          <w:b/>
          <w:sz w:val="30"/>
          <w:szCs w:val="30"/>
        </w:rPr>
        <w:tab/>
        <w:t>Основные тенденции и задачи развития данного вида трудовой деятельности</w:t>
      </w:r>
    </w:p>
    <w:p>
      <w:pPr>
        <w:pStyle w:val="af0"/>
        <w:spacing w:after="0" w:line="240" w:lineRule="auto"/>
        <w:ind w:firstLine="709"/>
        <w:rPr>
          <w:sz w:val="30"/>
          <w:szCs w:val="30"/>
        </w:rPr>
      </w:pPr>
    </w:p>
    <w:p>
      <w:pPr>
        <w:pStyle w:val="af0"/>
        <w:spacing w:after="0"/>
        <w:ind w:firstLine="709"/>
        <w:rPr>
          <w:sz w:val="30"/>
          <w:szCs w:val="30"/>
        </w:rPr>
      </w:pPr>
      <w:r>
        <w:rPr>
          <w:bCs w:val="0"/>
          <w:sz w:val="30"/>
          <w:szCs w:val="30"/>
        </w:rPr>
        <w:t>Техническая эксплуатация, обслуживание и ремонт электрооборудования объектов телекоммуникаций</w:t>
      </w:r>
      <w:r>
        <w:rPr>
          <w:sz w:val="30"/>
          <w:szCs w:val="30"/>
        </w:rPr>
        <w:t xml:space="preserve"> – это область трудовой деятельности, которая имеет ряд ключевых тенденций и задач развития в современном мире. </w:t>
      </w:r>
    </w:p>
    <w:p>
      <w:pPr>
        <w:pStyle w:val="af0"/>
        <w:spacing w:after="0"/>
        <w:ind w:firstLine="709"/>
        <w:rPr>
          <w:sz w:val="30"/>
          <w:szCs w:val="30"/>
        </w:rPr>
      </w:pPr>
      <w:r>
        <w:rPr>
          <w:sz w:val="30"/>
          <w:szCs w:val="30"/>
        </w:rPr>
        <w:t>Одной из главных тенденций в этой области является внедрение автоматизированных систем мониторинга и управления оборудованием, использование IoT (Интернет вещей) для отслеживания состояния оборудования в реальном времени и прогнозирования отказов с помощью анализа данных.</w:t>
      </w:r>
    </w:p>
    <w:p>
      <w:pPr>
        <w:pStyle w:val="af0"/>
        <w:spacing w:after="0"/>
        <w:ind w:firstLine="709"/>
        <w:rPr>
          <w:sz w:val="30"/>
          <w:szCs w:val="30"/>
        </w:rPr>
      </w:pPr>
      <w:r>
        <w:rPr>
          <w:sz w:val="30"/>
          <w:szCs w:val="30"/>
        </w:rPr>
        <w:t>Также необходимо проводить постоянную оптимизацию энергопотребления оборудования с целью снижения эксплуатационных расходов и уменьшения негативного влияния на экологию за счет использования возобновляемых источников энергии.</w:t>
      </w:r>
    </w:p>
    <w:p>
      <w:pPr>
        <w:pStyle w:val="af0"/>
        <w:spacing w:after="0"/>
        <w:ind w:firstLine="709"/>
        <w:rPr>
          <w:sz w:val="30"/>
          <w:szCs w:val="30"/>
        </w:rPr>
      </w:pPr>
      <w:r>
        <w:rPr>
          <w:sz w:val="30"/>
          <w:szCs w:val="30"/>
        </w:rPr>
        <w:t>Кроме того, быстрое устаревание оборудования требует постоянной модернизации и обновления технологических решений, соответствующих новым стандартам связи, а также совмещения различных систем и оборудования от разных производителей для создания единой инфраструктуры.</w:t>
      </w:r>
    </w:p>
    <w:p>
      <w:pPr>
        <w:pStyle w:val="af0"/>
        <w:spacing w:after="0"/>
        <w:ind w:firstLine="709"/>
        <w:rPr>
          <w:sz w:val="30"/>
          <w:szCs w:val="30"/>
        </w:rPr>
      </w:pPr>
      <w:r>
        <w:rPr>
          <w:sz w:val="30"/>
          <w:szCs w:val="30"/>
        </w:rPr>
        <w:t>Для всех профессий, по сравнению с содержанием квалификационных справочников, трудовые функции разработаны на основе функционального анализа деятельности работников в ведущих телекоммуникационных организациях Республики Беларусь. Трудовые функции осовременены и устанавливают к работникам как базовые, так и инновационные требования, отражающие развитие телекоммуникационных технологий.</w:t>
      </w:r>
    </w:p>
    <w:p>
      <w:pPr>
        <w:pStyle w:val="af0"/>
        <w:spacing w:after="0" w:line="240" w:lineRule="auto"/>
        <w:ind w:firstLine="709"/>
        <w:rPr>
          <w:sz w:val="30"/>
          <w:szCs w:val="3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4.</w:t>
      </w:r>
      <w:r>
        <w:rPr>
          <w:b/>
          <w:sz w:val="30"/>
          <w:szCs w:val="30"/>
        </w:rPr>
        <w:tab/>
        <w:t xml:space="preserve">Пояснения к содержанию отдельных разделов профессионального стандарта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30"/>
          <w:szCs w:val="30"/>
        </w:rPr>
      </w:pPr>
    </w:p>
    <w:p>
      <w:pPr>
        <w:pStyle w:val="af0"/>
        <w:spacing w:after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К специфической терминологии, применяемой в профессиональном стандарте, относятся следующие определения: </w:t>
      </w:r>
    </w:p>
    <w:p>
      <w:pPr>
        <w:pStyle w:val="af0"/>
        <w:spacing w:after="0"/>
        <w:ind w:firstLine="709"/>
        <w:rPr>
          <w:sz w:val="30"/>
          <w:szCs w:val="30"/>
        </w:rPr>
      </w:pPr>
      <w:r>
        <w:rPr>
          <w:sz w:val="30"/>
          <w:szCs w:val="30"/>
        </w:rPr>
        <w:t>электропитающая установка (ЭПУ) – это комплекс технических средств, предназначенных для преобразования, распределения и обеспечения электроэнергией потребителей;</w:t>
      </w:r>
    </w:p>
    <w:p>
      <w:pPr>
        <w:pStyle w:val="af0"/>
        <w:spacing w:after="0"/>
        <w:ind w:firstLine="709"/>
        <w:rPr>
          <w:sz w:val="30"/>
          <w:szCs w:val="30"/>
        </w:rPr>
      </w:pPr>
      <w:r>
        <w:rPr>
          <w:sz w:val="30"/>
          <w:szCs w:val="30"/>
        </w:rPr>
        <w:t>источник бесперебойного питания (ИБП) – это устройство, которое обеспечивает бесперебойное электроснабжение подключенного к нему оборудования в случае перебоев или отключений в сети электропитания;</w:t>
      </w:r>
    </w:p>
    <w:p>
      <w:pPr>
        <w:pStyle w:val="af0"/>
        <w:spacing w:after="0"/>
        <w:ind w:firstLine="709"/>
        <w:rPr>
          <w:sz w:val="30"/>
          <w:szCs w:val="30"/>
        </w:rPr>
      </w:pPr>
      <w:r>
        <w:rPr>
          <w:sz w:val="30"/>
          <w:szCs w:val="30"/>
        </w:rPr>
        <w:t>аккумуляторная батарея (АКБ) – электрический прибор, который при зарядке от источников постоянного тока накапливает электрическую энергию, а при разрядке отдает ее потребителям, являясь в этом случае источником постоянного тока;</w:t>
      </w:r>
    </w:p>
    <w:p>
      <w:pPr>
        <w:pStyle w:val="af0"/>
        <w:spacing w:after="0"/>
        <w:ind w:firstLine="709"/>
        <w:rPr>
          <w:sz w:val="30"/>
          <w:szCs w:val="30"/>
        </w:rPr>
      </w:pPr>
      <w:r>
        <w:rPr>
          <w:sz w:val="30"/>
          <w:szCs w:val="30"/>
        </w:rPr>
        <w:t>распределитель питания – устройство для распределения электропитания – позволяет равномерно распределить электроэнергию между всеми потребителями;</w:t>
      </w:r>
    </w:p>
    <w:p>
      <w:pPr>
        <w:pStyle w:val="af0"/>
        <w:spacing w:after="0"/>
        <w:ind w:firstLine="709"/>
        <w:rPr>
          <w:sz w:val="30"/>
          <w:szCs w:val="30"/>
        </w:rPr>
      </w:pPr>
      <w:r>
        <w:rPr>
          <w:sz w:val="30"/>
          <w:szCs w:val="30"/>
        </w:rPr>
        <w:t>инвертор – устройство для преобразования постоянного тока в переменный с изменением величины напряжения;</w:t>
      </w:r>
    </w:p>
    <w:p>
      <w:pPr>
        <w:pStyle w:val="af0"/>
        <w:spacing w:after="0"/>
        <w:ind w:firstLine="709"/>
        <w:rPr>
          <w:sz w:val="30"/>
          <w:szCs w:val="30"/>
        </w:rPr>
      </w:pPr>
      <w:r>
        <w:rPr>
          <w:sz w:val="30"/>
          <w:szCs w:val="30"/>
        </w:rPr>
        <w:t>выпрямитель (электрического тока) – преобразователь электрической энергии; механическое, электровакуумное, полупроводниковое или другое устройство, предназначенное для преобразования входного электрического тока переменного направления в ток постоянного направления;</w:t>
      </w:r>
    </w:p>
    <w:p>
      <w:pPr>
        <w:pStyle w:val="af0"/>
        <w:spacing w:after="0"/>
        <w:ind w:firstLine="709"/>
        <w:rPr>
          <w:sz w:val="30"/>
          <w:szCs w:val="30"/>
        </w:rPr>
      </w:pPr>
      <w:r>
        <w:rPr>
          <w:sz w:val="30"/>
          <w:szCs w:val="30"/>
        </w:rPr>
        <w:t>штатная генераторная установка передвижных базовых станций (ПБС) – это автономный источник электропитания, предназначенный для обеспечения бесперебойной работы ПБС в условиях отсутствия сетевого электроснабжения;</w:t>
      </w:r>
    </w:p>
    <w:p>
      <w:pPr>
        <w:pStyle w:val="af0"/>
        <w:spacing w:after="0"/>
        <w:ind w:firstLine="709"/>
        <w:rPr>
          <w:sz w:val="30"/>
          <w:szCs w:val="30"/>
        </w:rPr>
      </w:pPr>
      <w:r>
        <w:rPr>
          <w:sz w:val="30"/>
          <w:szCs w:val="30"/>
        </w:rPr>
        <w:t>автоматизированная дизельная установка электростанция (АДЭС) – это автономная система электроснабжения, предназначенная для бесперебойного обеспечения электроэнергией потребителей;</w:t>
      </w:r>
    </w:p>
    <w:p>
      <w:pPr>
        <w:pStyle w:val="af0"/>
        <w:spacing w:after="0"/>
        <w:ind w:firstLine="709"/>
        <w:rPr>
          <w:sz w:val="30"/>
          <w:szCs w:val="30"/>
        </w:rPr>
      </w:pPr>
      <w:r>
        <w:rPr>
          <w:sz w:val="30"/>
          <w:szCs w:val="30"/>
        </w:rPr>
        <w:t>оборудование кондиционирования – это комплекс технических средств, предназначенных для создания и поддержания оптимальных параметров микроклимата в помещениях (например: дата-центров, автозалов, серверных);</w:t>
      </w:r>
    </w:p>
    <w:p>
      <w:pPr>
        <w:pStyle w:val="af0"/>
        <w:spacing w:after="0"/>
        <w:ind w:firstLine="709"/>
        <w:rPr>
          <w:sz w:val="30"/>
          <w:szCs w:val="30"/>
        </w:rPr>
      </w:pPr>
      <w:r>
        <w:rPr>
          <w:sz w:val="30"/>
          <w:szCs w:val="30"/>
        </w:rPr>
        <w:t>оборудование автоматической пожарной сигнализации (АПС) – это комплекс технических средств, предназначенных для автоматического обнаружения пожара и подачи сигналов тревоги.</w:t>
      </w:r>
    </w:p>
    <w:p>
      <w:pPr>
        <w:pStyle w:val="af0"/>
        <w:spacing w:after="0"/>
        <w:ind w:firstLine="709"/>
        <w:rPr>
          <w:strike/>
          <w:sz w:val="30"/>
          <w:szCs w:val="30"/>
        </w:rPr>
      </w:pPr>
    </w:p>
    <w:sectPr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2516"/>
      <w:docPartObj>
        <w:docPartGallery w:val="Page Numbers (Bottom of Page)"/>
        <w:docPartUnique/>
      </w:docPartObj>
    </w:sdtPr>
    <w:sdtContent>
      <w:p>
        <w:pPr>
          <w:pStyle w:val="af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7E1C"/>
    <w:multiLevelType w:val="hybridMultilevel"/>
    <w:tmpl w:val="08E221D4"/>
    <w:lvl w:ilvl="0" w:tplc="CA34A6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43EAD"/>
    <w:multiLevelType w:val="hybridMultilevel"/>
    <w:tmpl w:val="D294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D2332"/>
    <w:multiLevelType w:val="multilevel"/>
    <w:tmpl w:val="EA34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7352D"/>
    <w:multiLevelType w:val="multilevel"/>
    <w:tmpl w:val="9518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62F28"/>
    <w:multiLevelType w:val="multilevel"/>
    <w:tmpl w:val="BB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8496D"/>
    <w:multiLevelType w:val="multilevel"/>
    <w:tmpl w:val="2C26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9611A8"/>
    <w:multiLevelType w:val="multilevel"/>
    <w:tmpl w:val="25F4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545843"/>
    <w:multiLevelType w:val="hybridMultilevel"/>
    <w:tmpl w:val="C2360912"/>
    <w:lvl w:ilvl="0" w:tplc="45EE1734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127C5C"/>
    <w:multiLevelType w:val="multilevel"/>
    <w:tmpl w:val="440E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B61631"/>
    <w:multiLevelType w:val="multilevel"/>
    <w:tmpl w:val="2EF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89618E"/>
    <w:multiLevelType w:val="multilevel"/>
    <w:tmpl w:val="9A1C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885D8F"/>
    <w:multiLevelType w:val="hybridMultilevel"/>
    <w:tmpl w:val="79B6A6FE"/>
    <w:lvl w:ilvl="0" w:tplc="97E84C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60E06-4ECF-406C-80D0-7A6D0F8B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3">
    <w:name w:val="heading 3"/>
    <w:basedOn w:val="a0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table" w:customStyle="1" w:styleId="1">
    <w:name w:val="Сетка таблицы1"/>
    <w:basedOn w:val="a2"/>
    <w:next w:val="a5"/>
    <w:uiPriority w:val="39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0"/>
    <w:link w:val="a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unhideWhenUsed/>
    <w:rPr>
      <w:vertAlign w:val="superscript"/>
    </w:rPr>
  </w:style>
  <w:style w:type="table" w:styleId="a5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semiHidden/>
    <w:unhideWhenUsed/>
    <w:rPr>
      <w:sz w:val="16"/>
      <w:szCs w:val="16"/>
    </w:rPr>
  </w:style>
  <w:style w:type="paragraph" w:customStyle="1" w:styleId="10">
    <w:name w:val="Текст примечания1"/>
    <w:basedOn w:val="a0"/>
    <w:next w:val="a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10"/>
    <w:uiPriority w:val="99"/>
    <w:semiHidden/>
    <w:rPr>
      <w:rFonts w:ascii="Times New Roman" w:hAnsi="Times New Roman" w:cs="Times New Roman"/>
      <w:sz w:val="20"/>
      <w:szCs w:val="20"/>
      <w:lang w:val="ru-RU"/>
    </w:rPr>
  </w:style>
  <w:style w:type="paragraph" w:styleId="aa">
    <w:name w:val="annotation text"/>
    <w:basedOn w:val="a0"/>
    <w:link w:val="1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Основной текст Знак"/>
    <w:link w:val="af"/>
    <w:rPr>
      <w:rFonts w:ascii="Times New Roman" w:eastAsia="MS Mincho" w:hAnsi="Times New Roman" w:cs="Times New Roman"/>
      <w:szCs w:val="24"/>
      <w:lang w:val="en-US"/>
    </w:rPr>
  </w:style>
  <w:style w:type="paragraph" w:styleId="af">
    <w:name w:val="Body Text"/>
    <w:basedOn w:val="a0"/>
    <w:link w:val="ae"/>
    <w:qFormat/>
    <w:pPr>
      <w:spacing w:after="0" w:line="240" w:lineRule="auto"/>
    </w:pPr>
    <w:rPr>
      <w:rFonts w:eastAsia="MS Mincho"/>
      <w:sz w:val="20"/>
      <w:lang w:val="en-US"/>
    </w:rPr>
  </w:style>
  <w:style w:type="character" w:customStyle="1" w:styleId="12">
    <w:name w:val="Основной текст Знак1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СМР"/>
    <w:basedOn w:val="a0"/>
    <w:qFormat/>
    <w:pPr>
      <w:spacing w:after="120"/>
      <w:ind w:firstLine="720"/>
      <w:jc w:val="both"/>
    </w:pPr>
    <w:rPr>
      <w:rFonts w:eastAsia="Times New Roman"/>
      <w:bCs/>
      <w:lang w:eastAsia="ru-RU"/>
    </w:rPr>
  </w:style>
  <w:style w:type="paragraph" w:customStyle="1" w:styleId="a">
    <w:name w:val="спис"/>
    <w:basedOn w:val="af0"/>
    <w:qFormat/>
    <w:pPr>
      <w:numPr>
        <w:numId w:val="2"/>
      </w:numPr>
      <w:spacing w:line="240" w:lineRule="auto"/>
    </w:pPr>
  </w:style>
  <w:style w:type="character" w:customStyle="1" w:styleId="af1">
    <w:name w:val="СМР_Зам"/>
    <w:uiPriority w:val="1"/>
    <w:qFormat/>
    <w:rPr>
      <w:color w:val="00B050"/>
      <w:u w:val="single"/>
    </w:rPr>
  </w:style>
  <w:style w:type="character" w:styleId="af2">
    <w:name w:val="Hyperlink"/>
    <w:uiPriority w:val="99"/>
    <w:semiHidden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Pr>
      <w:rFonts w:ascii="Garamond" w:hAnsi="Garamond" w:cs="Garamond"/>
      <w:sz w:val="20"/>
      <w:szCs w:val="20"/>
    </w:rPr>
  </w:style>
  <w:style w:type="paragraph" w:customStyle="1" w:styleId="13">
    <w:name w:val="Стиль1"/>
    <w:basedOn w:val="a0"/>
    <w:link w:val="14"/>
    <w:uiPriority w:val="99"/>
    <w:qFormat/>
    <w:pPr>
      <w:spacing w:after="0" w:line="283" w:lineRule="auto"/>
      <w:ind w:firstLine="709"/>
      <w:jc w:val="both"/>
    </w:pPr>
    <w:rPr>
      <w:sz w:val="28"/>
      <w:szCs w:val="22"/>
      <w:lang w:val="en-US"/>
    </w:rPr>
  </w:style>
  <w:style w:type="character" w:customStyle="1" w:styleId="14">
    <w:name w:val="Стиль1 Знак"/>
    <w:link w:val="13"/>
    <w:uiPriority w:val="99"/>
    <w:locked/>
    <w:rPr>
      <w:rFonts w:ascii="Times New Roman" w:hAnsi="Times New Roman"/>
      <w:sz w:val="28"/>
      <w:szCs w:val="22"/>
      <w:lang w:val="en-US" w:eastAsia="en-US"/>
    </w:rPr>
  </w:style>
  <w:style w:type="paragraph" w:styleId="af3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ewncpi">
    <w:name w:val="newncpi"/>
    <w:basedOn w:val="a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4">
    <w:name w:val="СТП НИР"/>
    <w:basedOn w:val="a0"/>
    <w:qFormat/>
    <w:pPr>
      <w:spacing w:after="0"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bCs/>
      <w:sz w:val="27"/>
      <w:szCs w:val="27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header"/>
    <w:basedOn w:val="a0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semiHidden/>
    <w:rPr>
      <w:rFonts w:ascii="Times New Roman" w:hAnsi="Times New Roman"/>
      <w:sz w:val="24"/>
      <w:szCs w:val="24"/>
      <w:lang w:eastAsia="en-US"/>
    </w:rPr>
  </w:style>
  <w:style w:type="paragraph" w:styleId="af8">
    <w:name w:val="footer"/>
    <w:basedOn w:val="a0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1"/>
    <w:link w:val="af8"/>
    <w:uiPriority w:val="99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"БГАС"</Company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Фолежинская</dc:creator>
  <cp:lastModifiedBy>Лещева Татьяна Владимировна</cp:lastModifiedBy>
  <cp:revision>2</cp:revision>
  <cp:lastPrinted>2024-09-17T06:10:00Z</cp:lastPrinted>
  <dcterms:created xsi:type="dcterms:W3CDTF">2024-10-09T09:24:00Z</dcterms:created>
  <dcterms:modified xsi:type="dcterms:W3CDTF">2024-10-09T09:24:00Z</dcterms:modified>
</cp:coreProperties>
</file>