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5B16" w:rsidRPr="009A5B16" w:rsidRDefault="009A5B16" w:rsidP="009A5B16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bookmarkStart w:id="0" w:name="_GoBack"/>
      <w:bookmarkEnd w:id="0"/>
      <w:r w:rsidRPr="009A5B1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Приложение 4</w:t>
      </w:r>
    </w:p>
    <w:p w:rsidR="009A5B16" w:rsidRPr="009A5B16" w:rsidRDefault="009A5B16" w:rsidP="009A5B1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</w:pPr>
    </w:p>
    <w:p w:rsidR="009A5B16" w:rsidRPr="009A5B16" w:rsidRDefault="009A5B16" w:rsidP="009A5B1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30"/>
          <w:szCs w:val="30"/>
          <w:shd w:val="clear" w:color="auto" w:fill="FFFFFF"/>
          <w:lang w:eastAsia="ru-RU"/>
        </w:rPr>
      </w:pPr>
      <w:r w:rsidRPr="009A5B16">
        <w:rPr>
          <w:rFonts w:ascii="Times New Roman" w:eastAsia="Times New Roman" w:hAnsi="Times New Roman" w:cs="Times New Roman"/>
          <w:b/>
          <w:sz w:val="30"/>
          <w:szCs w:val="30"/>
          <w:shd w:val="clear" w:color="auto" w:fill="FFFFFF"/>
          <w:lang w:eastAsia="ru-RU"/>
        </w:rPr>
        <w:t xml:space="preserve">Механизм реализации пилотных проектов </w:t>
      </w:r>
      <w:r w:rsidRPr="009A5B16">
        <w:rPr>
          <w:rFonts w:ascii="Times New Roman" w:eastAsia="Times New Roman" w:hAnsi="Times New Roman" w:cs="Times New Roman"/>
          <w:b/>
          <w:sz w:val="30"/>
          <w:szCs w:val="30"/>
          <w:shd w:val="clear" w:color="auto" w:fill="FFFFFF"/>
          <w:lang w:eastAsia="ru-RU"/>
        </w:rPr>
        <w:br/>
        <w:t>в сфере цифрового развития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>Пилотный проект в сфере цифрового развития – это комплекс мероприятий (работ), предусматривающих изменение и оптимизацию совокупности взаимосвязанных мероприятий (работ), направленных на создание определенного продукта или услуги для потребителей, разработку, приобретение (заказ) и настройку программного обеспечения и технологического оборудования, в том числе на базе передовых производственных технологий, реализация которого ограничена во времени либо его реализация (эксплуатация) возможна на всей территории Республики Беларусь.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>Схема механизма реализации</w:t>
      </w:r>
    </w:p>
    <w:p w:rsidR="009A5B16" w:rsidRPr="009A5B16" w:rsidRDefault="009A5B16" w:rsidP="009A5B16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noProof/>
          <w:sz w:val="30"/>
          <w:szCs w:val="30"/>
          <w:lang w:eastAsia="ru-RU"/>
        </w:rPr>
        <w:drawing>
          <wp:inline distT="0" distB="0" distL="0" distR="0">
            <wp:extent cx="6115050" cy="3448050"/>
            <wp:effectExtent l="0" t="0" r="0" b="0"/>
            <wp:docPr id="2" name="Рисунок 2" descr="Подача заявки в ЦПИ (7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Подача заявки в ЦПИ (7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3448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 xml:space="preserve">1. Инициирование реализации пилотного проекта 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>Указом № 381</w:t>
      </w:r>
      <w:r w:rsidRPr="009A5B16">
        <w:rPr>
          <w:rFonts w:ascii="Times New Roman" w:eastAsia="Times New Roman" w:hAnsi="Times New Roman" w:cs="Times New Roman"/>
          <w:sz w:val="30"/>
          <w:szCs w:val="30"/>
          <w:vertAlign w:val="superscript"/>
          <w:lang w:eastAsia="ru-RU"/>
        </w:rPr>
        <w:footnoteReference w:id="1"/>
      </w: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вводятся понятия инициатора, исполнителя и заказчика пилотного проекта.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>Инициатор пилотного проекта (юридическое лицо Республики Беларусь) направляет в ЦПИ</w:t>
      </w:r>
      <w:r w:rsidRPr="009A5B16">
        <w:rPr>
          <w:rFonts w:ascii="Times New Roman" w:eastAsia="Times New Roman" w:hAnsi="Times New Roman" w:cs="Times New Roman"/>
          <w:sz w:val="30"/>
          <w:szCs w:val="30"/>
          <w:vertAlign w:val="superscript"/>
          <w:lang w:eastAsia="ru-RU"/>
        </w:rPr>
        <w:footnoteReference w:id="2"/>
      </w: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заявку на реализацию пилотных проектов и прилагаемые к ней документы</w:t>
      </w:r>
      <w:r w:rsidRPr="009A5B16">
        <w:rPr>
          <w:rFonts w:ascii="Times New Roman" w:eastAsia="Times New Roman" w:hAnsi="Times New Roman" w:cs="Times New Roman"/>
          <w:sz w:val="30"/>
          <w:szCs w:val="30"/>
          <w:vertAlign w:val="superscript"/>
          <w:lang w:eastAsia="ru-RU"/>
        </w:rPr>
        <w:footnoteReference w:id="3"/>
      </w: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>. Если Совет</w:t>
      </w:r>
      <w:r w:rsidRPr="009A5B16">
        <w:rPr>
          <w:rFonts w:ascii="Times New Roman" w:eastAsia="Times New Roman" w:hAnsi="Times New Roman" w:cs="Times New Roman"/>
          <w:sz w:val="30"/>
          <w:szCs w:val="30"/>
          <w:vertAlign w:val="superscript"/>
          <w:lang w:eastAsia="ru-RU"/>
        </w:rPr>
        <w:footnoteReference w:id="4"/>
      </w: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принимает решение </w:t>
      </w: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</w: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о целесообразности пилотного проекта, то инициатор пилотного проекта приобретает статус его исполнителя.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>2. Рассмотрение заявки и прилагаемых к ней документов (</w:t>
      </w:r>
      <w:r w:rsidRPr="009A5B16">
        <w:rPr>
          <w:rFonts w:ascii="Times New Roman" w:eastAsia="Times New Roman" w:hAnsi="Times New Roman" w:cs="Times New Roman"/>
          <w:b/>
          <w:i/>
          <w:sz w:val="30"/>
          <w:szCs w:val="30"/>
          <w:u w:val="single"/>
          <w:lang w:eastAsia="ru-RU"/>
        </w:rPr>
        <w:t>3 рабочих дня</w:t>
      </w:r>
      <w:r w:rsidRPr="009A5B16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>)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>ЦПИ регистрирует и рассматривает заявку и прилагаемые к ней документы на соответствие форме заявки, перечню прилагаемых документов, а также приоритетным (тематическим) направлениям.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 случае, если заявка и прилагаемые к ней документы не соответствуют обозначенным формальным признакам, они возвращаются инициатору пилотного проекта. 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>3. Экспертиза пилотного проекта (</w:t>
      </w:r>
      <w:r w:rsidRPr="009A5B16">
        <w:rPr>
          <w:rFonts w:ascii="Times New Roman" w:eastAsia="Times New Roman" w:hAnsi="Times New Roman" w:cs="Times New Roman"/>
          <w:b/>
          <w:i/>
          <w:sz w:val="30"/>
          <w:szCs w:val="30"/>
          <w:u w:val="single"/>
          <w:lang w:eastAsia="ru-RU"/>
        </w:rPr>
        <w:t>30 календарный дней</w:t>
      </w:r>
      <w:r w:rsidRPr="009A5B16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>)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>После рассмотрения ЦПИ заявки и прилагаемых к ней документов они направляются на экспертизу. Порядок проведения экспертизы регулируется положением об объектах экспертизы в сфере цифрового развития, порядке ее организации и проведения</w:t>
      </w:r>
      <w:r w:rsidRPr="009A5B16">
        <w:rPr>
          <w:rFonts w:ascii="Times New Roman" w:eastAsia="Times New Roman" w:hAnsi="Times New Roman" w:cs="Times New Roman"/>
          <w:sz w:val="30"/>
          <w:szCs w:val="30"/>
          <w:vertAlign w:val="superscript"/>
          <w:lang w:eastAsia="ru-RU"/>
        </w:rPr>
        <w:footnoteReference w:id="5"/>
      </w: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>Экспертиза направлена на анализ и оценку: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>соответствия исполнителя пилотного проекта требованиям, установленным законодательством к юридическому лицу, осуществляющему поставку товаров (выполнение работ, оказание услуг), относящихся к реализации пилотного проекта;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>финансово-экономической состоятельности исполнителя пилотного проекта;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>квалификации и опыта исполнителя пилотного проекта, уровня его производственной и технологической базы;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>страны происхождения программного продукта, сервиса, платформенного решения или программно-аппаратного комплекса, планируемого к внедрению в рамках реализации пилотного проекта, правомерности его введения в гражданский оборот исполнителем пилотного проекта;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>заявленных преимуществ функционального, технического, технологического, инновационного или иного характера использования результата пилотного проекта;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>обоснованности предлагаемых программных и технических решений; возможности получения в рамках реализации пилотного проекта заявленного результата пилотного проекта, в том числе достижения целей и значений показателей эффективности;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>потребности отрасли экономики (административно-территориальной единицы) в результате пилотного проекта;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достаточности планируемых сроков и порядка реализации пилотного проекта для достижения заявленного результата;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>требований к средствам производства заказчика пилотного проекта или определенного им лица, необходимым для реализации пилотного проекта;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потенциала масштабирования и дальнейшей эксплуатации результата пилотного проекта. 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После проведения экспертизы ЦПИ направляет ее результаты в Совет и инициатору пилотного проекта. 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>Если для реализации пилотного проекта и (или) масштабирования результатов пилотного проекта не требуются использование средств республиканского и (или) местных бюджетов и доступ исполнителя пилотного проекта к средствам производства заказчика пилотного проекта или определенного им лица, а также РУП «Центр цифрового развития» (ЦЦР), то ЦПИ вправе по согласованию с Минсвязи направить заявку и прилагаемые к ней документы в Совет без проведения экспертизы.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  <w:proofErr w:type="spellStart"/>
      <w:r w:rsidRPr="009A5B16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Справочно</w:t>
      </w:r>
      <w:proofErr w:type="spellEnd"/>
      <w:r w:rsidRPr="009A5B16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Под средствами производства понимаются товары, не являющиеся исходным материалом или топливом, используемые для производства других товаров и (или) услуг. Средства производства включают землю, здания, сооружения, передаточные устройства, рабочие и силовые машины, оборудование, измерительные, регулирующие приборы и устройства, вычислительную технику, транспортные средства, инструмент, производственный хозяйственный инвентарь и принадлежности, рабочий и продуктивный скот, многолетние насаждения, автомобильные дороги необщего пользования и другие материально-вещественные ценности, действующие в натуральной форме в течение длительного времени.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>4. Принятие решения о целесообразности реализации пилотного проекта (</w:t>
      </w:r>
      <w:r w:rsidRPr="009A5B16">
        <w:rPr>
          <w:rFonts w:ascii="Times New Roman" w:eastAsia="Times New Roman" w:hAnsi="Times New Roman" w:cs="Times New Roman"/>
          <w:b/>
          <w:i/>
          <w:sz w:val="30"/>
          <w:szCs w:val="30"/>
          <w:u w:val="single"/>
          <w:lang w:eastAsia="ru-RU"/>
        </w:rPr>
        <w:t>15 рабочих дней</w:t>
      </w:r>
      <w:r w:rsidRPr="009A5B16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>)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Совет при участии государственного органа или организации, которые могут выступить заказчиком пилотного проекта принимает решение о целесообразности (с указанием заказчика пилотного проекта и места реализации пилотного проекта) или нецелесообразности его реализации. 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>Минсвязи информирует инициатора пилотного проекта о принятом Советом решении. Перечень пилотных проектов, по которым было принято решение о целесообразности их реализации, утверждается Советом Министров Республики Беларусь.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Пилотные проекты, по которым было принято решение о нецелесообразности их реализации, не включаются в перечень. 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lastRenderedPageBreak/>
        <w:t xml:space="preserve">5. Реализация пилотного проекта 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Реализация пилотных проектов осуществляется исполнителем пилотного проекта на основании соглашения, заключенного с заказчиком пилотного проекта и при необходимости иными заинтересованными сторонами. 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Под заказчиком пилотного проекта понимаются государственные органы и организации, в интересах которых реализуется пилотный проект и которые заинтересованы в масштабировании его результатов. 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Реализация пилотного проекта финансируется за счет собственных средств исполнителя пилотного проекта и (или) иных источников, не запрещенных законодательством. Доступ к средствам производства предоставляется исполнителю пилотного проекта в объеме, необходимом для реализации пилотного проекта, на безвозмездной основе. 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 xml:space="preserve">6. Мониторинг и оценка эффективности реализации пилотного проекта 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Сбор и обработку информации о ходе и результатах реализации пилотных проектов осуществляет Центр цифрового развития, который также готовит и направляет в Минсвязи предложения об оценке эффективности их реализации. 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Для оценки эффективности пилотного проекта Центром создается комиссия, председателем и заместителем председателя которой являются представители заказчика пилотного проекта. 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>Комиссия оценивает эффективность реализации пилотного проекта по следующим критериям: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>актуальность технологий, положенных в основу пилотного проекта, на момент принятия решения о целесообразности его реализации;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>степень и качество выполнения требований заказчика пилотного проекта;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>уровень достижения заявленных результатов, показателей и критериев, запланированных на момент принятия решения о целесообразности реализации пилотного проекта;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>успешность тестирования пилотного проекта и готовность результата пилотного проекта к масштабированию;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количественное выражение полученного социально-экономического эффекта от реализации пилотного проекта; 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>затраты на масштабирование и дальнейшую эксплуатацию результатов пилотного проекта.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 xml:space="preserve">7. Принятие решения о возможности масштабирования пилотного проекта 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Результаты оценки, оформленные протоколом комиссии, направляются РУП «ЦЦР» на рассмотрение в Совет для принятия решения </w:t>
      </w: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 xml:space="preserve">об успешности пилотного проекта и возможности масштабирования его результатов. При наличии нескольких успешных пилотных проектов по одному приоритетному (тематическому) направлению Совет принимает решение о возможности масштабирования результатов наиболее эффективного пилотного проекта. 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Сведения об успешных пилотных проектах размещаются </w:t>
      </w: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>в ГИС «Витрина цифровых проектов» (цифровые-</w:t>
      </w:r>
      <w:proofErr w:type="spellStart"/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>проекты.бел</w:t>
      </w:r>
      <w:proofErr w:type="spellEnd"/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). 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>Минсвязи с учетом решения Совета направляет в Совет Министров Республики Беларусь на утверждение проект перечня масштабируемых результатов пилотных проектов.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>Масштабирование результатов пилотных проектов финансируется из средств местных инновационных фондов. В этих целях в региональные комплексы мероприятий включаются соответствующие мероприятия. Данная процедура осуществляется: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>по результатам открытого конкурсного отбора, проводимого в порядке, определяемом соответствующим областным (Минским городским) Советом депутатов;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>с учетом степени влияния значений, заявленных на этапе реализации пилотных проектов, на изменение показателей уровня цифрового развития административно-территориальной единицы;</w:t>
      </w:r>
    </w:p>
    <w:p w:rsidR="009A5B16" w:rsidRPr="009A5B16" w:rsidRDefault="009A5B16" w:rsidP="009A5B16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>при наличии заявленных пилотных проектов в перечне масштабируемых результатов пилотных проектов.</w:t>
      </w:r>
    </w:p>
    <w:p w:rsidR="009A5B16" w:rsidRPr="009A5B16" w:rsidRDefault="009A5B16" w:rsidP="009A5B16">
      <w:pPr>
        <w:spacing w:after="0" w:line="280" w:lineRule="exact"/>
        <w:ind w:right="-1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722467" w:rsidRDefault="00722467"/>
    <w:sectPr w:rsidR="00722467">
      <w:headerReference w:type="even" r:id="rId7"/>
      <w:headerReference w:type="default" r:id="rId8"/>
      <w:pgSz w:w="11906" w:h="16838"/>
      <w:pgMar w:top="1134" w:right="567" w:bottom="709" w:left="1701" w:header="709" w:footer="477" w:gutter="0"/>
      <w:cols w:space="708"/>
      <w:titlePg/>
      <w:docGrid w:linePitch="4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4436B" w:rsidRDefault="00B4436B" w:rsidP="009A5B16">
      <w:pPr>
        <w:spacing w:after="0" w:line="240" w:lineRule="auto"/>
      </w:pPr>
      <w:r>
        <w:separator/>
      </w:r>
    </w:p>
  </w:endnote>
  <w:endnote w:type="continuationSeparator" w:id="0">
    <w:p w:rsidR="00B4436B" w:rsidRDefault="00B4436B" w:rsidP="009A5B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4436B" w:rsidRDefault="00B4436B" w:rsidP="009A5B16">
      <w:pPr>
        <w:spacing w:after="0" w:line="240" w:lineRule="auto"/>
      </w:pPr>
      <w:r>
        <w:separator/>
      </w:r>
    </w:p>
  </w:footnote>
  <w:footnote w:type="continuationSeparator" w:id="0">
    <w:p w:rsidR="00B4436B" w:rsidRDefault="00B4436B" w:rsidP="009A5B16">
      <w:pPr>
        <w:spacing w:after="0" w:line="240" w:lineRule="auto"/>
      </w:pPr>
      <w:r>
        <w:continuationSeparator/>
      </w:r>
    </w:p>
  </w:footnote>
  <w:footnote w:id="1">
    <w:p w:rsidR="009A5B16" w:rsidRDefault="009A5B16" w:rsidP="009A5B16">
      <w:pPr>
        <w:pStyle w:val="a7"/>
        <w:rPr>
          <w:rFonts w:ascii="Times New Roman" w:hAnsi="Times New Roman"/>
        </w:rPr>
      </w:pPr>
      <w:r>
        <w:rPr>
          <w:rStyle w:val="aa"/>
          <w:rFonts w:ascii="Times New Roman" w:hAnsi="Times New Roman"/>
        </w:rPr>
        <w:footnoteRef/>
      </w:r>
      <w:r>
        <w:rPr>
          <w:rFonts w:ascii="Times New Roman" w:hAnsi="Times New Roman"/>
        </w:rPr>
        <w:t xml:space="preserve"> Указ Президента Республики Беларусь от 29 ноября 2023 г. № 381 «О цифровом развитии»</w:t>
      </w:r>
    </w:p>
  </w:footnote>
  <w:footnote w:id="2">
    <w:p w:rsidR="009A5B16" w:rsidRDefault="009A5B16" w:rsidP="009A5B16">
      <w:pPr>
        <w:pStyle w:val="a7"/>
        <w:rPr>
          <w:i/>
          <w:iCs/>
        </w:rPr>
      </w:pPr>
      <w:r>
        <w:rPr>
          <w:rStyle w:val="aa"/>
          <w:rFonts w:ascii="Times New Roman" w:hAnsi="Times New Roman"/>
        </w:rPr>
        <w:footnoteRef/>
      </w:r>
      <w:r>
        <w:rPr>
          <w:rFonts w:ascii="Times New Roman" w:hAnsi="Times New Roman"/>
        </w:rPr>
        <w:t xml:space="preserve"> ЦПИ – Центр перспективных исследований ОАО «</w:t>
      </w:r>
      <w:proofErr w:type="spellStart"/>
      <w:r>
        <w:rPr>
          <w:rFonts w:ascii="Times New Roman" w:hAnsi="Times New Roman"/>
        </w:rPr>
        <w:t>Гипросвязь</w:t>
      </w:r>
      <w:proofErr w:type="spellEnd"/>
      <w:r>
        <w:rPr>
          <w:rFonts w:ascii="Times New Roman" w:hAnsi="Times New Roman"/>
        </w:rPr>
        <w:t>»</w:t>
      </w:r>
    </w:p>
  </w:footnote>
  <w:footnote w:id="3">
    <w:p w:rsidR="009A5B16" w:rsidRDefault="009A5B16" w:rsidP="009A5B16">
      <w:pPr>
        <w:pStyle w:val="a7"/>
        <w:jc w:val="both"/>
        <w:rPr>
          <w:rFonts w:ascii="Times New Roman" w:hAnsi="Times New Roman"/>
        </w:rPr>
      </w:pPr>
      <w:r>
        <w:rPr>
          <w:rStyle w:val="aa"/>
          <w:rFonts w:ascii="Times New Roman" w:hAnsi="Times New Roman"/>
        </w:rPr>
        <w:footnoteRef/>
      </w:r>
      <w:r>
        <w:rPr>
          <w:rFonts w:ascii="Times New Roman" w:hAnsi="Times New Roman"/>
        </w:rPr>
        <w:t xml:space="preserve"> В соответствии с постановлением Министерства связи и информатизации Республики Беларусь </w:t>
      </w:r>
      <w:r>
        <w:rPr>
          <w:rFonts w:ascii="Times New Roman" w:hAnsi="Times New Roman"/>
        </w:rPr>
        <w:br/>
        <w:t>от 20 февраля 2024 г. №2 «Об определении формы заявки на реализацию пилотного проекта, перечня прилагаемых к ней документов и порядка их подачи»</w:t>
      </w:r>
    </w:p>
  </w:footnote>
  <w:footnote w:id="4">
    <w:p w:rsidR="009A5B16" w:rsidRDefault="009A5B16" w:rsidP="009A5B16">
      <w:pPr>
        <w:pStyle w:val="a7"/>
        <w:rPr>
          <w:rFonts w:ascii="Times New Roman" w:hAnsi="Times New Roman"/>
          <w:iCs/>
        </w:rPr>
      </w:pPr>
      <w:r>
        <w:rPr>
          <w:rStyle w:val="aa"/>
          <w:rFonts w:ascii="Times New Roman" w:hAnsi="Times New Roman"/>
        </w:rPr>
        <w:footnoteRef/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iCs/>
        </w:rPr>
        <w:t>Совет – Совет по проектам в сфере цифрового развития при Минсвязи</w:t>
      </w:r>
    </w:p>
  </w:footnote>
  <w:footnote w:id="5">
    <w:p w:rsidR="009A5B16" w:rsidRDefault="009A5B16" w:rsidP="009A5B16">
      <w:pPr>
        <w:pStyle w:val="a7"/>
        <w:rPr>
          <w:rFonts w:ascii="Times New Roman" w:hAnsi="Times New Roman"/>
        </w:rPr>
      </w:pPr>
      <w:r>
        <w:rPr>
          <w:rStyle w:val="aa"/>
          <w:rFonts w:ascii="Times New Roman" w:hAnsi="Times New Roman"/>
        </w:rPr>
        <w:footnoteRef/>
      </w:r>
      <w:r>
        <w:rPr>
          <w:rFonts w:ascii="Times New Roman" w:hAnsi="Times New Roman"/>
        </w:rPr>
        <w:t xml:space="preserve"> Утверждено постановлением Совета Министров Республики Беларусь от 4 ноября 2022 г. № 757 «О мерах по реализации Указа Президента Республики Беларусь от 7 апреля 2022 г. № 136»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02820" w:rsidRDefault="00F14B13">
    <w:pPr>
      <w:pStyle w:val="a5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>
      <w:rPr>
        <w:rStyle w:val="a9"/>
        <w:noProof/>
      </w:rPr>
      <w:t>16</w:t>
    </w:r>
    <w:r>
      <w:rPr>
        <w:rStyle w:val="a9"/>
      </w:rPr>
      <w:fldChar w:fldCharType="end"/>
    </w:r>
  </w:p>
  <w:p w:rsidR="00602820" w:rsidRDefault="00602820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02820" w:rsidRDefault="00F14B13">
    <w:pPr>
      <w:pStyle w:val="a5"/>
      <w:framePr w:wrap="around" w:vAnchor="text" w:hAnchor="margin" w:xAlign="center" w:y="1"/>
      <w:rPr>
        <w:rStyle w:val="a9"/>
        <w:sz w:val="28"/>
        <w:szCs w:val="28"/>
      </w:rPr>
    </w:pPr>
    <w:r>
      <w:rPr>
        <w:rStyle w:val="a9"/>
        <w:sz w:val="28"/>
        <w:szCs w:val="28"/>
      </w:rPr>
      <w:fldChar w:fldCharType="begin"/>
    </w:r>
    <w:r>
      <w:rPr>
        <w:rStyle w:val="a9"/>
        <w:sz w:val="28"/>
        <w:szCs w:val="28"/>
      </w:rPr>
      <w:instrText xml:space="preserve">PAGE  </w:instrText>
    </w:r>
    <w:r>
      <w:rPr>
        <w:rStyle w:val="a9"/>
        <w:sz w:val="28"/>
        <w:szCs w:val="28"/>
      </w:rPr>
      <w:fldChar w:fldCharType="separate"/>
    </w:r>
    <w:r w:rsidR="00EB6362">
      <w:rPr>
        <w:rStyle w:val="a9"/>
        <w:noProof/>
        <w:sz w:val="28"/>
        <w:szCs w:val="28"/>
      </w:rPr>
      <w:t>5</w:t>
    </w:r>
    <w:r>
      <w:rPr>
        <w:rStyle w:val="a9"/>
        <w:sz w:val="28"/>
        <w:szCs w:val="28"/>
      </w:rPr>
      <w:fldChar w:fldCharType="end"/>
    </w:r>
  </w:p>
  <w:p w:rsidR="00602820" w:rsidRDefault="0060282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086D"/>
    <w:rsid w:val="0046086D"/>
    <w:rsid w:val="00602820"/>
    <w:rsid w:val="00637792"/>
    <w:rsid w:val="00722467"/>
    <w:rsid w:val="007E0FD8"/>
    <w:rsid w:val="00973F41"/>
    <w:rsid w:val="009A5B16"/>
    <w:rsid w:val="00B4436B"/>
    <w:rsid w:val="00EB6362"/>
    <w:rsid w:val="00F14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0CB29D-A692-48BC-9DAB-5E0DBBCB7F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0"/>
    <w:link w:val="20"/>
    <w:uiPriority w:val="9"/>
    <w:qFormat/>
    <w:rsid w:val="00722467"/>
    <w:pPr>
      <w:keepNext/>
      <w:suppressAutoHyphens/>
      <w:spacing w:after="0" w:line="360" w:lineRule="auto"/>
      <w:outlineLvl w:val="1"/>
    </w:pPr>
    <w:rPr>
      <w:rFonts w:ascii="Times New Roman" w:eastAsia="Calibri" w:hAnsi="Times New Roman" w:cs="Times New Roman"/>
      <w:b/>
      <w:bCs/>
      <w:iCs/>
      <w:sz w:val="24"/>
      <w:szCs w:val="28"/>
      <w:lang w:val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0">
    <w:name w:val="Заголовок 2 Знак"/>
    <w:basedOn w:val="a1"/>
    <w:link w:val="2"/>
    <w:uiPriority w:val="9"/>
    <w:rsid w:val="00722467"/>
    <w:rPr>
      <w:rFonts w:ascii="Times New Roman" w:eastAsia="Calibri" w:hAnsi="Times New Roman" w:cs="Times New Roman"/>
      <w:b/>
      <w:bCs/>
      <w:iCs/>
      <w:sz w:val="24"/>
      <w:szCs w:val="28"/>
      <w:lang w:val="en-US"/>
    </w:rPr>
  </w:style>
  <w:style w:type="paragraph" w:styleId="a0">
    <w:name w:val="Body Text"/>
    <w:basedOn w:val="a"/>
    <w:link w:val="a4"/>
    <w:uiPriority w:val="99"/>
    <w:semiHidden/>
    <w:unhideWhenUsed/>
    <w:rsid w:val="00722467"/>
    <w:pPr>
      <w:spacing w:after="120"/>
    </w:pPr>
  </w:style>
  <w:style w:type="character" w:customStyle="1" w:styleId="a4">
    <w:name w:val="Основной текст Знак"/>
    <w:basedOn w:val="a1"/>
    <w:link w:val="a0"/>
    <w:uiPriority w:val="99"/>
    <w:semiHidden/>
    <w:rsid w:val="00722467"/>
  </w:style>
  <w:style w:type="paragraph" w:styleId="a5">
    <w:name w:val="header"/>
    <w:basedOn w:val="a"/>
    <w:link w:val="a6"/>
    <w:uiPriority w:val="99"/>
    <w:semiHidden/>
    <w:unhideWhenUsed/>
    <w:rsid w:val="009A5B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1"/>
    <w:link w:val="a5"/>
    <w:uiPriority w:val="99"/>
    <w:semiHidden/>
    <w:rsid w:val="009A5B16"/>
  </w:style>
  <w:style w:type="paragraph" w:styleId="a7">
    <w:name w:val="footnote text"/>
    <w:basedOn w:val="a"/>
    <w:link w:val="a8"/>
    <w:uiPriority w:val="99"/>
    <w:semiHidden/>
    <w:unhideWhenUsed/>
    <w:rsid w:val="009A5B16"/>
    <w:pPr>
      <w:spacing w:after="0" w:line="240" w:lineRule="auto"/>
    </w:pPr>
    <w:rPr>
      <w:sz w:val="20"/>
      <w:szCs w:val="20"/>
    </w:rPr>
  </w:style>
  <w:style w:type="character" w:customStyle="1" w:styleId="a8">
    <w:name w:val="Текст сноски Знак"/>
    <w:basedOn w:val="a1"/>
    <w:link w:val="a7"/>
    <w:uiPriority w:val="99"/>
    <w:semiHidden/>
    <w:rsid w:val="009A5B16"/>
    <w:rPr>
      <w:sz w:val="20"/>
      <w:szCs w:val="20"/>
    </w:rPr>
  </w:style>
  <w:style w:type="character" w:styleId="a9">
    <w:name w:val="page number"/>
    <w:basedOn w:val="a1"/>
    <w:rsid w:val="009A5B16"/>
  </w:style>
  <w:style w:type="character" w:styleId="aa">
    <w:name w:val="footnote reference"/>
    <w:uiPriority w:val="99"/>
    <w:unhideWhenUsed/>
    <w:rsid w:val="009A5B1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1271</Words>
  <Characters>7249</Characters>
  <Application>Microsoft Office Word</Application>
  <DocSecurity>0</DocSecurity>
  <Lines>60</Lines>
  <Paragraphs>17</Paragraphs>
  <ScaleCrop>false</ScaleCrop>
  <Company/>
  <LinksUpToDate>false</LinksUpToDate>
  <CharactersWithSpaces>8503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Горнак К.Г.</dc:creator>
  <cp:keywords/>
  <dc:description/>
  <cp:lastModifiedBy>Горнак К.Г.</cp:lastModifiedBy>
  <cp:revision>3</cp:revision>
  <dcterms:created xsi:type="dcterms:W3CDTF">2025-07-07T12:12:00Z</dcterms:created>
  <dcterms:modified xsi:type="dcterms:W3CDTF">2025-07-07T12:18:00Z</dcterms:modified>
</cp:coreProperties>
</file>