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ПОСТАНОВЛЕНИЕ </w:t>
      </w:r>
    </w:p>
    <w:p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Министерства связи и информатизации Республики Беларусь </w:t>
      </w:r>
      <w:r>
        <w:rPr>
          <w:rFonts w:ascii="Times New Roman" w:hAnsi="Times New Roman" w:cs="Times New Roman"/>
          <w:b/>
          <w:sz w:val="30"/>
          <w:szCs w:val="30"/>
        </w:rPr>
        <w:br/>
        <w:t>от 23 декабря 2016 г. № 20 «Об утверждении Инструкции о порядке отбора претендентов на занесение на Республиканскую доску Почета»</w:t>
      </w:r>
    </w:p>
    <w:p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sz w:val="30"/>
            <w:szCs w:val="30"/>
          </w:rPr>
          <w:t>пункта 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Положения о Республиканской доске Почета, утвержденного Указом Президента Республики Беларусь от 30 сентября 1999 г. № 573, и </w:t>
      </w:r>
      <w:hyperlink r:id="rId6" w:history="1">
        <w:r>
          <w:rPr>
            <w:rFonts w:ascii="Times New Roman" w:hAnsi="Times New Roman" w:cs="Times New Roman"/>
            <w:sz w:val="30"/>
            <w:szCs w:val="30"/>
          </w:rPr>
          <w:t>подпункта 6.1 пункта 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Положения о Министерстве связи и информатизации Республики Беларусь, утвержденного постановлением Совета Министров Республики Беларусь от 17 марта 2004 г. № 302, Министерство связи и информатизации Республики Беларусь ПОСТАНОВЛЯЕТ: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9" w:history="1">
        <w:r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порядке отбора претендентов на занесение на Республиканскую доску Почета (прилагается).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Министерства связи и информатизации Республики Беларусь от 12 июля 2012 г. № 15 "Об утверждении Инструкции о порядке рассмотрения кандидатур организаций связи и их филиалов, определения лучших среди них для занесения на Республиканскую доску Почета и о признании утратившими силу некоторых постановлений Министерства связи и информатизации Республики Беларусь" (Национальный правовой Интернет-портал Республики Беларусь, 07.08.2012, 8/26211);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Министерства связи и информатизации Республики Беларусь от 18 декабря 2014 г. № 17 "О внесении дополнения и изменений в постановление Министерства связи и информатизации Республики Беларусь от 12 июля 2012 г. № 15" (Национальный правовой Интернет-портал Республики Беларусь, 03.03.2015, 8/29656).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С.П.Попков</w:t>
            </w:r>
          </w:p>
        </w:tc>
      </w:tr>
    </w:tbl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P39"/>
      <w:bookmarkEnd w:id="1"/>
      <w:r>
        <w:rPr>
          <w:rFonts w:ascii="Times New Roman" w:hAnsi="Times New Roman" w:cs="Times New Roman"/>
          <w:b/>
          <w:sz w:val="30"/>
          <w:szCs w:val="30"/>
        </w:rPr>
        <w:lastRenderedPageBreak/>
        <w:t>Инструкция о порядке отбора претендентов на занесение на Республиканскую доску Почета</w:t>
      </w:r>
    </w:p>
    <w:p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Настоящей Инструкцией устанавливаются порядок определения претендентов на занесение на Республиканскую доску Почета (далее, если не указано иное, - доска Почета) за достижение высоких результатов в сфере социально-экономического развития среди организаций, осуществляющих почтовую деятельность и деятельность в области телекоммуникаций, и филиалов (далее, если не указано иное, - организации), форма заявки на участие в конкурсном отборе, критерии оценки и перечень показателей оценки работы претендентов.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Занесение на доску Почета является общественным признанием и поощрением организаций по итогам работы за отчетный год.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5"/>
      <w:bookmarkEnd w:id="2"/>
      <w:r>
        <w:rPr>
          <w:rFonts w:ascii="Times New Roman" w:hAnsi="Times New Roman" w:cs="Times New Roman"/>
          <w:sz w:val="30"/>
          <w:szCs w:val="30"/>
        </w:rPr>
        <w:t>3. Количество мест на доске Почета для поощрения организаций по итогам работы за отчетный год - 2.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Определение организаций для занесения на доску Почета осуществляется по результатам проведения конкурсного отбора.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Конкурсный отбор не проводится, если количество участников конкурса, отвечающих требованиям настоящей Инструкции, не превышает количества мест, определенного в </w:t>
      </w:r>
      <w:hyperlink w:anchor="P45" w:history="1">
        <w:r>
          <w:rPr>
            <w:rFonts w:ascii="Times New Roman" w:hAnsi="Times New Roman" w:cs="Times New Roman"/>
            <w:sz w:val="30"/>
            <w:szCs w:val="30"/>
          </w:rPr>
          <w:t>пункте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48"/>
      <w:bookmarkEnd w:id="3"/>
      <w:r>
        <w:rPr>
          <w:rFonts w:ascii="Times New Roman" w:hAnsi="Times New Roman" w:cs="Times New Roman"/>
          <w:sz w:val="30"/>
          <w:szCs w:val="30"/>
        </w:rPr>
        <w:t>5. Участниками конкурсного отбора для занесения на доску Почета могут быть организации, зарегистрированные на территории Республики Беларусь, основным видом экономической деятельности которых являются почтовая деятельность и деятельность в области телекоммуникаций.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вправе участвовать в конкурсном отборе организации, указанные в </w:t>
      </w:r>
      <w:hyperlink r:id="rId9" w:history="1">
        <w:r>
          <w:rPr>
            <w:rFonts w:ascii="Times New Roman" w:hAnsi="Times New Roman" w:cs="Times New Roman"/>
            <w:sz w:val="30"/>
            <w:szCs w:val="30"/>
          </w:rPr>
          <w:t>части второй пункта 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Положения о Республиканской доске Почета.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Организации, занесенные на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51"/>
      <w:bookmarkEnd w:id="4"/>
      <w:r>
        <w:rPr>
          <w:rFonts w:ascii="Times New Roman" w:hAnsi="Times New Roman" w:cs="Times New Roman"/>
          <w:sz w:val="30"/>
          <w:szCs w:val="30"/>
        </w:rPr>
        <w:t>6. Обязательными условиями для занесения на доску Почета по итогам работы за отчетный год являются: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отсутствие в отчетном году несчастных случаев на производстве, повлекших смерть работников по вине нанимателя;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нереабилитирующим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организаций, </w:t>
      </w:r>
      <w:r>
        <w:rPr>
          <w:rFonts w:ascii="Times New Roman" w:hAnsi="Times New Roman" w:cs="Times New Roman"/>
          <w:sz w:val="30"/>
          <w:szCs w:val="30"/>
        </w:rPr>
        <w:lastRenderedPageBreak/>
        <w:t>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отсутствие просроченной задолженности по выплате заработной платы на конец каждого месяца в отчетном году;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непредоставление этим организациям в течение отчетного года: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государственной финансовой поддержки на условиях срочности, платности и возвратности, оказанной в соответствии с </w:t>
      </w:r>
      <w:hyperlink r:id="rId10" w:history="1">
        <w:r>
          <w:rPr>
            <w:rFonts w:ascii="Times New Roman" w:hAnsi="Times New Roman" w:cs="Times New Roman"/>
            <w:sz w:val="30"/>
            <w:szCs w:val="30"/>
          </w:rPr>
          <w:t>подпунктом 1.7 пункта 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отсрочки и (или) рассрочки уплаты налогов, сборов (пошлин), пеней, налогового кредита;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иной государственной поддержки, решение о предоставлении которой принято до вступления в силу </w:t>
      </w:r>
      <w:hyperlink r:id="rId11" w:history="1">
        <w:r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марта 2016 г. №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Для определения претендентов на занесение на доску Почета при подведении итогов работы за отчетный год обязательным является соблюдение организациями требований и условий, предусмотренных </w:t>
      </w:r>
      <w:hyperlink w:anchor="P48" w:history="1">
        <w:r>
          <w:rPr>
            <w:rFonts w:ascii="Times New Roman" w:hAnsi="Times New Roman" w:cs="Times New Roman"/>
            <w:sz w:val="30"/>
            <w:szCs w:val="30"/>
          </w:rPr>
          <w:t>пунктами 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51" w:history="1">
        <w:r>
          <w:rPr>
            <w:rFonts w:ascii="Times New Roman" w:hAnsi="Times New Roman" w:cs="Times New Roman"/>
            <w:sz w:val="30"/>
            <w:szCs w:val="30"/>
          </w:rPr>
          <w:t>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Инструкции, и достижение наилучших значений показателей в сфере социально-экономического развития, предусмотренных перечнем показателей оценки работы претендентов на занесение на Республиканскую доску Почета среди организаций, осуществляющих почтовую деятельность и деятельность в области телекоммуникаций, филиалов согласно </w:t>
      </w:r>
      <w:hyperlink w:anchor="P94" w:history="1">
        <w:r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Для участия в конкурсном отборе организации, отвечающие требованиям и условиям, предусмотренным </w:t>
      </w:r>
      <w:hyperlink w:anchor="P48" w:history="1">
        <w:r>
          <w:rPr>
            <w:rFonts w:ascii="Times New Roman" w:hAnsi="Times New Roman" w:cs="Times New Roman"/>
            <w:sz w:val="30"/>
            <w:szCs w:val="30"/>
          </w:rPr>
          <w:t>пунктами 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51" w:history="1">
        <w:r>
          <w:rPr>
            <w:rFonts w:ascii="Times New Roman" w:hAnsi="Times New Roman" w:cs="Times New Roman"/>
            <w:sz w:val="30"/>
            <w:szCs w:val="30"/>
          </w:rPr>
          <w:t>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Инструкции, представляют в Министерство связи и информатизации (далее - Минсвязи) до 20 февраля года, следующего за отчетным годом, подписанные руководителем организации: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заявку на участие в конкурсном отборе по форме согласно </w:t>
      </w:r>
      <w:hyperlink w:anchor="P129" w:history="1">
        <w:r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>
        <w:rPr>
          <w:rFonts w:ascii="Times New Roman" w:hAnsi="Times New Roman" w:cs="Times New Roman"/>
          <w:sz w:val="30"/>
          <w:szCs w:val="30"/>
        </w:rPr>
        <w:t>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информацию об итогах деятельности и достижениях за отчетный год, включающую данные о выполнении обязательных условий, критериев и показателей оценки работы за отчетный год, подготовленную в виде справки о выполнении обязательных условий, критериев и показателей оценки работы по форме согласно </w:t>
      </w:r>
      <w:hyperlink w:anchor="P171" w:history="1">
        <w:r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 приложением документов, подтверждающих значение показателей.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Лучшие среди организаций по итогам работы за отчетный год для занесения на доску Почета определяются с использованием балльной системы.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Начисление баллов осуществляется раздельно по каждому из показателей, предусмотренных перечнем показателей оценки работы претендентов на занесение на Республиканскую доску Почета среди организаций, осуществляющих почтовую деятельность и деятельность в области телекоммуникаций, филиалов.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Высший балл по показателю "Целевой показатель энергосбережения" отдается организации, имеющей наибольший процент значения показателя. Последующие баллы в порядке убывания на один балл присваиваются организации в зависимости от величины процента значения показателя.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показателю "Снижение уровня затрат на производство и реализацию продукции (работ, услуг)" значение учитывается за 9 месяцев отчетного года и 12 месяцев года, предшествующего отчетному году. Баллы начисляются отдельно за 9 месяцев отчетного года и 12 месяцев года, предшествующего отчетному году. По этим периодам баллы суммируются, и высший балл отдается организации, достигшей наибольшего значения. Последующие баллы в порядке убывания на один балл присваиваются в зависимости от величины значения. При положительном значении показателя баллы не начисляются.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Высший балл по показателю "Темп роста доходов от услуг почтовой деятельности или деятельности в области телекоммуникаций в сопоставимых ценах" отдается организации, достигшей наибольшего значения показателя. Последующие баллы в порядке убывания на один балл присваиваются в зависимости от величины значения показателя.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показателю "Прирост рентабельности продаж" высший балл отдается организации, имеющей наибольшее увеличение соответствующего показателя в отчетном году по сравнению с предыдущим годом. Последующие баллы в порядке убывания на один балл присваиваются в зависимости от величины увеличения значения показателя. При отрицательном значении показателя баллы не начисляются.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показателю "Прирост чистой прибыли на одного среднесписочного работника" высший балл отдается организации, имеющей наибольшее положительное значения показателя. Последующие баллы в порядке убывания на один балл присваиваются в зависимости от величины значение показателя. При допущенном отрицательном значении показателя баллы не начисляются.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показателя "Отношение номинальной начисленной среднемесячной заработной платы в организации к номинальной начисленной среднемесячной заработной плате по республике по основному для организации виду экономической деятельности" высший балл отдается организации с наибольшим значением показателя. Последующие баллы в порядке убывания на один балл присваиваются в зависимости от величины значения показателя.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показателям "Удельный вес просроченной дебиторской задолженности в общей сумме дебиторской задолженности" и "Удельный вес просроченной кредиторской задолженности в общей сумме кредиторской задолженности" высший балл начисляется организации, имеющей наименьшее значение показателя. Последующие баллы в порядке убывания на один балл присваиваются в зависимости от величины значения показателя.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Высший балл, начисляемый по каждому показателю, соответствует количеству принятых к рассмотрению организаций.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равенства значений показателя у нескольких организаций им начисляется равное количество баллов. Организациям с меньшим значением показателя начисляемый балл уменьшается на количество организаций, имеющих равное значение показателя.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лучшей организации осуществляется путем суммирования баллов за каждый из показателей.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равных значениях суммарных баллов приоритет отдается организации, набравшей наибольшее количество баллов по показателям "Снижение уровня затрат на производство и реализацию продукции (работ, услуг)", "Прирост рентабельности продаж".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Минсвязи до 12 марта года, следующего за отчетным годом, обеспечивает: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подготовку перечня заявок на участие в конкурсном отборе, проведение конкурсного отбора для определения претендентов для занесения на доску Почета;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79"/>
      <w:bookmarkEnd w:id="5"/>
      <w:r>
        <w:rPr>
          <w:rFonts w:ascii="Times New Roman" w:hAnsi="Times New Roman" w:cs="Times New Roman"/>
          <w:sz w:val="30"/>
          <w:szCs w:val="30"/>
        </w:rPr>
        <w:t xml:space="preserve">подготовку перечня претендентов для занесения на доску Почета и решения о его утверждении, справок о выполнении претендентами обязательных условий для занесения на доску Почета, предусмотренных в </w:t>
      </w:r>
      <w:hyperlink w:anchor="P51" w:history="1">
        <w:r>
          <w:rPr>
            <w:rFonts w:ascii="Times New Roman" w:hAnsi="Times New Roman" w:cs="Times New Roman"/>
            <w:sz w:val="30"/>
            <w:szCs w:val="30"/>
          </w:rPr>
          <w:t>пункте 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Инструкции, критериев и показателей работы за отчетный год;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согласование перечня претендентов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79" w:history="1">
        <w:r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согласование справок, указанных в </w:t>
      </w:r>
      <w:hyperlink w:anchor="P79" w:history="1">
        <w:r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79" w:history="1">
        <w:r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информации об итогах деятельности и достижениях претендентов за отчетный год.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Материалы, представляемые организациями для участия в конкурсном отборе, при нарушении сроков их представления в Минсвязи, не рассматриваются.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Претенденты по итогам работы за отчетный год определяются решением коллегии Минсвязи путем открытого голосования простым большинством присутствующих на заседании, которое оформляется протоколом.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 о порядке отбора претендентов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занесение на Республиканскую доску Почета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94"/>
      <w:bookmarkEnd w:id="6"/>
      <w:r>
        <w:rPr>
          <w:rFonts w:ascii="Times New Roman" w:hAnsi="Times New Roman" w:cs="Times New Roman"/>
          <w:sz w:val="30"/>
          <w:szCs w:val="30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ПОКАЗАТЕЛЕЙ ОЦЕНКИ РАБОТЫ ПРЕТЕНДЕНТОВ НА ЗАНЕСЕНИЕ НА РЕСПУБЛИКАНСКУЮ ДОСКУ ПОЧЕТА СРЕДИ ОРГАНИЗАЦИЙ, ОСУЩЕСТВЛЯЮЩИХ ПОЧТОВУЮ ДЕЯТЕЛЬНОСТЬ И ДЕЯТЕЛЬНОСТЬ В ОБЛАСТИ ТЕЛЕКОММУНИКАЦИЙ, ФИЛИАЛОВ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>
        <w:tc>
          <w:tcPr>
            <w:tcW w:w="566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8503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Целевой показатель энергосбережения, в процентах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уровня затрат на производство и реализацию продукции (работ, услуг), в процентах </w:t>
            </w:r>
            <w:hyperlink w:anchor="P119" w:history="1">
              <w:r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Темп роста доходов от услуг почтовой деятельности или деятельности в области телекоммуникаций в сопоставимых ценах, в процентах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Прирост рентабельности продаж, в процентных пунктах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Прирост чистой прибыли на одного среднесписочного работника, в тысячах белорусских рублей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Отношение номинальной начисленной среднемесячной заработной платы в организации к номинальной начисленной среднемесячной заработной плате по республике по основному для организации виду экономической деятельности, в процентах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Удельный вес просроченной дебиторской задолженности в общей сумме дебиторской задолженности, в процентах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503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Удельный вес просроченной кредиторской задолженности в общей сумме кредиторской задолженности, в процентах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Значения показателей под номерами 1 - 3, 6 - 8 определяются с одним знаком после запятой, значения показателей 4 и 5 - с двумя знаками после запятой.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--------------------------------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119"/>
      <w:bookmarkEnd w:id="7"/>
      <w:r>
        <w:rPr>
          <w:rFonts w:ascii="Times New Roman" w:hAnsi="Times New Roman" w:cs="Times New Roman"/>
          <w:sz w:val="30"/>
          <w:szCs w:val="30"/>
        </w:rPr>
        <w:t>&lt;1&gt; Данные указываются отдельно за девять месяцев отчетного года и 12 месяцев года, предшествующих отчетному.</w:t>
      </w: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 о порядке отбора претендентов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занесение на Республиканскую доску Почета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8" w:name="P129"/>
      <w:bookmarkEnd w:id="8"/>
      <w:r>
        <w:rPr>
          <w:rFonts w:ascii="Times New Roman" w:hAnsi="Times New Roman" w:cs="Times New Roman"/>
          <w:sz w:val="30"/>
          <w:szCs w:val="30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Заявка</w:t>
      </w:r>
    </w:p>
    <w:p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участие в конкурсном отборе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Полное наименование организации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(в соответствии с Уставом)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Местонахождение организации 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_______________________, e-mail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Место и дата государственной регистрации организации 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(наименование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регистрирующего органа, дата государственной регистрации, номер в Едином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государственном регистре юридических лиц и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Руководитель организации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фамилия, собственное имя, отчество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>(если таковое имеется)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Основной вид деятельности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(код общегосударственного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Беларусь ОКРБ 005-2011 "Виды экономической деятельности",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Государственного комитета по стандартизации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Республики Беларусь от 5 декабря 2011 г. № 85)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Сведения   о   занесении   на   доску  Почета  за  последние  два  года,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предшествующих году подачи заявки на участие в конкурсном отборе: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нет _______, да _______, в каком году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 ____________ ____ г.     ________     (__________________)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(число, месяц, год)        (подпись руководителя)      (фамилия, инициалы)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 о порядке отбора претендентов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занесение на Республиканскую доску Почета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9" w:name="P171"/>
      <w:bookmarkEnd w:id="9"/>
      <w:r>
        <w:rPr>
          <w:rFonts w:ascii="Times New Roman" w:hAnsi="Times New Roman" w:cs="Times New Roman"/>
          <w:sz w:val="30"/>
          <w:szCs w:val="30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Справка</w:t>
      </w:r>
    </w:p>
    <w:p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выполнении обязательных условий, критериев и показателей оценки работы</w:t>
      </w: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год)</w:t>
      </w:r>
    </w:p>
    <w:p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4"/>
      </w:tblGrid>
      <w:tr>
        <w:tc>
          <w:tcPr>
            <w:tcW w:w="5896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 (критерия)</w:t>
            </w:r>
          </w:p>
        </w:tc>
        <w:tc>
          <w:tcPr>
            <w:tcW w:w="317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Значение</w:t>
            </w:r>
          </w:p>
        </w:tc>
      </w:tr>
      <w:tr>
        <w:tc>
          <w:tcPr>
            <w:tcW w:w="5896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Выполнение показателей и критериев в соответствии с </w:t>
            </w:r>
            <w:hyperlink w:anchor="P94" w:history="1">
              <w:r>
                <w:rPr>
                  <w:rFonts w:ascii="Times New Roman" w:hAnsi="Times New Roman" w:cs="Times New Roman"/>
                  <w:sz w:val="30"/>
                  <w:szCs w:val="30"/>
                </w:rPr>
                <w:t>приложением 1</w:t>
              </w:r>
            </w:hyperlink>
          </w:p>
        </w:tc>
        <w:tc>
          <w:tcPr>
            <w:tcW w:w="3174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c>
          <w:tcPr>
            <w:tcW w:w="5896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</w:p>
        </w:tc>
        <w:tc>
          <w:tcPr>
            <w:tcW w:w="3174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c>
          <w:tcPr>
            <w:tcW w:w="5896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Выполнение обязательных условий (</w:t>
            </w:r>
            <w:hyperlink w:anchor="P48" w:history="1">
              <w:r>
                <w:rPr>
                  <w:rFonts w:ascii="Times New Roman" w:hAnsi="Times New Roman" w:cs="Times New Roman"/>
                  <w:sz w:val="30"/>
                  <w:szCs w:val="30"/>
                </w:rPr>
                <w:t>пункты 5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w:anchor="P51" w:history="1">
              <w:r>
                <w:rPr>
                  <w:rFonts w:ascii="Times New Roman" w:hAnsi="Times New Roman" w:cs="Times New Roman"/>
                  <w:sz w:val="30"/>
                  <w:szCs w:val="30"/>
                </w:rPr>
                <w:t>6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настоящей Инструкции)</w:t>
            </w:r>
          </w:p>
        </w:tc>
        <w:tc>
          <w:tcPr>
            <w:tcW w:w="31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нет/есть</w:t>
            </w:r>
          </w:p>
        </w:tc>
      </w:tr>
      <w:tr>
        <w:tc>
          <w:tcPr>
            <w:tcW w:w="5896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...</w:t>
            </w:r>
          </w:p>
        </w:tc>
        <w:tc>
          <w:tcPr>
            <w:tcW w:w="3174" w:type="dxa"/>
          </w:tcPr>
          <w:p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 ___________ ____ г.      _________    (___________________)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(число, месяц, год)        (подпись руководителя)     (фамилия, инициалы)</w:t>
      </w: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1A40C8987F874EFBA5B22FEC591D2B6F0A0DE75F79002CDF262E2F43DB2F5BE5A040BB323A50725D455B7A60C480322Z87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1A40C8987F874EFBA5B22FEC591D2B6F0A0DE75F29007C8F869BFFE35EBF9BC5D0B54B636B45F28D14EA9A4105401208EZ77AE" TargetMode="External"/><Relationship Id="rId12" Type="http://schemas.openxmlformats.org/officeDocument/2006/relationships/hyperlink" Target="consultantplus://offline/ref=1E01A40C8987F874EFBA5B22FEC591D2B6F0A0DE75F29200CEF06DBFFE35EBF9BC5D0B54B624B40724D14BB7A513415771C82E6D979E7BAB3074F4FF0BZF7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1A40C8987F874EFBA5B22FEC591D2B6F0A0DE75F29106CEF56BBFFE35EBF9BC5D0B54B624B40724D14BB5A412415771C82E6D979E7BAB3074F4FF0BZF74E" TargetMode="External"/><Relationship Id="rId11" Type="http://schemas.openxmlformats.org/officeDocument/2006/relationships/hyperlink" Target="consultantplus://offline/ref=1E01A40C8987F874EFBA5B22FEC591D2B6F0A0DE75F29204CFF161BFFE35EBF9BC5D0B54B636B45F28D14EA9A4105401208EZ77AE" TargetMode="External"/><Relationship Id="rId5" Type="http://schemas.openxmlformats.org/officeDocument/2006/relationships/hyperlink" Target="consultantplus://offline/ref=1E01A40C8987F874EFBA5B22FEC591D2B6F0A0DE75F29C06CFF96ABFFE35EBF9BC5D0B54B624B40724D14BB3A415415771C82E6D979E7BAB3074F4FF0BZF74E" TargetMode="External"/><Relationship Id="rId10" Type="http://schemas.openxmlformats.org/officeDocument/2006/relationships/hyperlink" Target="consultantplus://offline/ref=1E01A40C8987F874EFBA5B22FEC591D2B6F0A0DE75F29204CFF161BFFE35EBF9BC5D0B54B624B40724D14BB7A51B415771C82E6D979E7BAB3074F4FF0BZF7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1A40C8987F874EFBA5B22FEC591D2B6F0A0DE75F29C06CFF96ABFFE35EBF9BC5D0B54B624B40724D14BB4A314415771C82E6D979E7BAB3074F4FF0BZF7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Дяга Ирина Анатольевна</cp:lastModifiedBy>
  <cp:revision>2</cp:revision>
  <dcterms:created xsi:type="dcterms:W3CDTF">2024-02-08T12:37:00Z</dcterms:created>
  <dcterms:modified xsi:type="dcterms:W3CDTF">2024-02-08T12:37:00Z</dcterms:modified>
</cp:coreProperties>
</file>